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81" w:rsidRPr="00B16181" w:rsidRDefault="00B16181" w:rsidP="00B1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16181">
        <w:rPr>
          <w:rFonts w:ascii="Times New Roman" w:hAnsi="Times New Roman" w:cs="Times New Roman"/>
          <w:b/>
          <w:sz w:val="28"/>
          <w:lang w:val="en-US"/>
        </w:rPr>
        <w:t>ABSTRACT</w:t>
      </w:r>
    </w:p>
    <w:p w:rsidR="00B16181" w:rsidRPr="00B16181" w:rsidRDefault="00B16181" w:rsidP="00B1618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B16181" w:rsidRPr="00B16181" w:rsidRDefault="00CC04D9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Diploma project of the “Specialist” degree</w:t>
      </w:r>
      <w:r w:rsidR="00B16181" w:rsidRPr="00B16181">
        <w:rPr>
          <w:rFonts w:ascii="Times New Roman" w:hAnsi="Times New Roman" w:cs="Times New Roman"/>
          <w:sz w:val="28"/>
          <w:lang w:val="en-US"/>
        </w:rPr>
        <w:t>: «</w:t>
      </w:r>
      <w:r w:rsidR="00952C09" w:rsidRPr="00952C09">
        <w:rPr>
          <w:rFonts w:ascii="Times New Roman" w:hAnsi="Times New Roman" w:cs="Times New Roman"/>
          <w:b/>
          <w:sz w:val="28"/>
          <w:highlight w:val="yellow"/>
          <w:lang w:val="en-US"/>
        </w:rPr>
        <w:t>Plant for the production of flat glass for the thin range</w:t>
      </w:r>
      <w:r w:rsidR="00B16181" w:rsidRPr="00B16181">
        <w:rPr>
          <w:rFonts w:ascii="Times New Roman" w:hAnsi="Times New Roman" w:cs="Times New Roman"/>
          <w:sz w:val="28"/>
          <w:lang w:val="en-US"/>
        </w:rPr>
        <w:t xml:space="preserve">» / Igor Sikorsky Kyiv Polytechnic Institute; Supervisor: </w:t>
      </w:r>
      <w:r w:rsidR="00952C09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Golembiovskyi A.O</w:t>
      </w:r>
      <w:r w:rsidR="00B16181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.</w:t>
      </w:r>
      <w:r w:rsidR="00B16181" w:rsidRPr="00B16181">
        <w:rPr>
          <w:rFonts w:ascii="Times New Roman" w:hAnsi="Times New Roman" w:cs="Times New Roman"/>
          <w:sz w:val="28"/>
          <w:lang w:val="en-US"/>
        </w:rPr>
        <w:t xml:space="preserve">; </w:t>
      </w:r>
      <w:r w:rsidR="003776BF">
        <w:rPr>
          <w:rFonts w:ascii="Times New Roman" w:hAnsi="Times New Roman" w:cs="Times New Roman"/>
          <w:sz w:val="28"/>
          <w:lang w:val="en-US"/>
        </w:rPr>
        <w:t>Student</w:t>
      </w:r>
      <w:r w:rsidR="00B16181" w:rsidRPr="00B16181">
        <w:rPr>
          <w:rFonts w:ascii="Times New Roman" w:hAnsi="Times New Roman" w:cs="Times New Roman"/>
          <w:sz w:val="28"/>
          <w:lang w:val="en-US"/>
        </w:rPr>
        <w:t>:</w:t>
      </w:r>
      <w:r w:rsidR="00B16181">
        <w:rPr>
          <w:rFonts w:ascii="Times New Roman" w:hAnsi="Times New Roman" w:cs="Times New Roman"/>
          <w:sz w:val="28"/>
          <w:lang w:val="en-US"/>
        </w:rPr>
        <w:t xml:space="preserve"> </w:t>
      </w:r>
      <w:r w:rsidR="00952C09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Ivasyuk O.I</w:t>
      </w:r>
      <w:r w:rsidR="00B16181" w:rsidRPr="00952C09">
        <w:rPr>
          <w:rFonts w:ascii="Times New Roman" w:hAnsi="Times New Roman" w:cs="Times New Roman"/>
          <w:i/>
          <w:sz w:val="28"/>
          <w:highlight w:val="yellow"/>
          <w:lang w:val="en-US"/>
        </w:rPr>
        <w:t>.</w:t>
      </w:r>
      <w:r w:rsidR="00952C09">
        <w:rPr>
          <w:rFonts w:ascii="Times New Roman" w:hAnsi="Times New Roman" w:cs="Times New Roman"/>
          <w:sz w:val="28"/>
          <w:lang w:val="en-US"/>
        </w:rPr>
        <w:t>, ХМ–61с</w:t>
      </w:r>
      <w:r w:rsidR="00B16181">
        <w:rPr>
          <w:rFonts w:ascii="Times New Roman" w:hAnsi="Times New Roman" w:cs="Times New Roman"/>
          <w:sz w:val="28"/>
          <w:lang w:val="en-US"/>
        </w:rPr>
        <w:t xml:space="preserve"> group</w:t>
      </w:r>
      <w:r w:rsidR="00B16181" w:rsidRPr="00B16181">
        <w:rPr>
          <w:rFonts w:ascii="Times New Roman" w:hAnsi="Times New Roman" w:cs="Times New Roman"/>
          <w:sz w:val="28"/>
          <w:lang w:val="en-US"/>
        </w:rPr>
        <w:t>.</w:t>
      </w:r>
    </w:p>
    <w:p w:rsidR="00B16181" w:rsidRPr="00B16181" w:rsidRDefault="00B16181" w:rsidP="00B16181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</w:p>
    <w:p w:rsidR="00B16181" w:rsidRPr="00952C09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16181">
        <w:rPr>
          <w:rFonts w:ascii="Times New Roman" w:hAnsi="Times New Roman" w:cs="Times New Roman"/>
          <w:sz w:val="28"/>
          <w:lang w:val="en-US"/>
        </w:rPr>
        <w:t xml:space="preserve">Explanatory note: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116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pages,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9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figures,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33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tables,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67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sources,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7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appendixes.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B16181">
        <w:rPr>
          <w:rFonts w:ascii="Times New Roman" w:hAnsi="Times New Roman" w:cs="Times New Roman"/>
          <w:sz w:val="28"/>
          <w:lang w:val="en-US"/>
        </w:rPr>
        <w:t xml:space="preserve">Graphic part: </w:t>
      </w:r>
      <w:r w:rsidR="00952C09" w:rsidRPr="00952C09">
        <w:rPr>
          <w:rFonts w:ascii="Times New Roman" w:hAnsi="Times New Roman" w:cs="Times New Roman"/>
          <w:sz w:val="28"/>
          <w:highlight w:val="yellow"/>
          <w:lang w:val="en-US"/>
        </w:rPr>
        <w:t>8</w:t>
      </w:r>
      <w:r w:rsidR="00952C09" w:rsidRPr="00952C09">
        <w:rPr>
          <w:rFonts w:ascii="Times New Roman" w:hAnsi="Times New Roman" w:cs="Times New Roman"/>
          <w:sz w:val="28"/>
          <w:lang w:val="en-US"/>
        </w:rPr>
        <w:t xml:space="preserve"> A1 sheets</w:t>
      </w:r>
      <w:r w:rsidRPr="00B16181">
        <w:rPr>
          <w:rFonts w:ascii="Times New Roman" w:hAnsi="Times New Roman" w:cs="Times New Roman"/>
          <w:sz w:val="28"/>
          <w:lang w:val="en-US"/>
        </w:rPr>
        <w:t>.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>Object of the research: plant for the production of flat glass for the thin range of float method.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>Purpose of the work - to develop a plant for the production of flat glass for the thin range of float method in accordance with the individual tasks and latest global trends.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>A project for the production of glass by float range extended</w:t>
      </w:r>
      <w:r w:rsidR="001A6852">
        <w:rPr>
          <w:rFonts w:ascii="Times New Roman" w:hAnsi="Times New Roman" w:cs="Times New Roman"/>
          <w:sz w:val="28"/>
          <w:lang w:val="en-US"/>
        </w:rPr>
        <w:t xml:space="preserve"> total capacity of 4,5 million m</w:t>
      </w:r>
      <w:bookmarkStart w:id="0" w:name="_GoBack"/>
      <w:bookmarkEnd w:id="0"/>
      <w:r w:rsidRPr="001A6852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Pr="00952C09">
        <w:rPr>
          <w:rFonts w:ascii="Times New Roman" w:hAnsi="Times New Roman" w:cs="Times New Roman"/>
          <w:sz w:val="28"/>
          <w:lang w:val="en-US"/>
        </w:rPr>
        <w:t xml:space="preserve"> per year was created.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>Method of the project: production batch as a mixture of raw materials. Selected in accordance with designed machinery and appropriate technology nodes.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>For maki</w:t>
      </w:r>
      <w:r>
        <w:rPr>
          <w:rFonts w:ascii="Times New Roman" w:hAnsi="Times New Roman" w:cs="Times New Roman"/>
          <w:sz w:val="28"/>
          <w:lang w:val="en-US"/>
        </w:rPr>
        <w:t xml:space="preserve">ng designed glass a glass bath </w:t>
      </w:r>
      <w:r w:rsidRPr="00952C09">
        <w:rPr>
          <w:rFonts w:ascii="Times New Roman" w:hAnsi="Times New Roman" w:cs="Times New Roman"/>
          <w:sz w:val="28"/>
          <w:lang w:val="en-US"/>
        </w:rPr>
        <w:t>furnace of continuous action of horseshoe direction flare and two pairs of burners was designed.  The furnace is heated with natural gas.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 To increase the campaign to 15 years in kiln, design involves the use of electrofusion refractories from leading European manufacturers for masonry walls and furnace bottom of the pool.</w:t>
      </w:r>
    </w:p>
    <w:p w:rsidR="00952C09" w:rsidRPr="00952C09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form</w:t>
      </w:r>
      <w:r w:rsidRPr="00952C09">
        <w:rPr>
          <w:rFonts w:ascii="Times New Roman" w:hAnsi="Times New Roman" w:cs="Times New Roman"/>
          <w:sz w:val="28"/>
          <w:lang w:val="en-US"/>
        </w:rPr>
        <w:t xml:space="preserve"> float glass ribbons a bathroom with tin and toothed rollers was designed. Tape annealing is conducted in the leer wit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952C09">
        <w:rPr>
          <w:rFonts w:ascii="Times New Roman" w:hAnsi="Times New Roman" w:cs="Times New Roman"/>
          <w:sz w:val="28"/>
          <w:lang w:val="en-US"/>
        </w:rPr>
        <w:t xml:space="preserve"> a set the heating elements.</w:t>
      </w:r>
    </w:p>
    <w:p w:rsidR="00B16181" w:rsidRPr="00B16181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 xml:space="preserve">   </w:t>
      </w:r>
    </w:p>
    <w:p w:rsidR="00B16181" w:rsidRPr="00B16181" w:rsidRDefault="00B16181" w:rsidP="00B161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B16181">
        <w:rPr>
          <w:rFonts w:ascii="Times New Roman" w:hAnsi="Times New Roman" w:cs="Times New Roman"/>
          <w:b/>
          <w:sz w:val="28"/>
          <w:lang w:val="en-US"/>
        </w:rPr>
        <w:t xml:space="preserve">Keywords: </w:t>
      </w:r>
    </w:p>
    <w:p w:rsidR="00952C09" w:rsidRPr="00B16181" w:rsidRDefault="00952C09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952C09">
        <w:rPr>
          <w:rFonts w:ascii="Times New Roman" w:hAnsi="Times New Roman" w:cs="Times New Roman"/>
          <w:sz w:val="28"/>
          <w:lang w:val="en-US"/>
        </w:rPr>
        <w:t>Float method, shop, glass furnace, float bath, annealing, calculation of the furnace charge change technology, material balance, heat balance, the calculation of fuel combustion,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52C09">
        <w:rPr>
          <w:rFonts w:ascii="Times New Roman" w:hAnsi="Times New Roman" w:cs="Times New Roman"/>
          <w:sz w:val="28"/>
          <w:lang w:val="en-US"/>
        </w:rPr>
        <w:t>glass.</w:t>
      </w:r>
    </w:p>
    <w:p w:rsidR="00B50C6B" w:rsidRPr="00B16181" w:rsidRDefault="00B50C6B" w:rsidP="00952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sectPr w:rsidR="00B50C6B" w:rsidRPr="00B16181" w:rsidSect="00B50C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27"/>
    <w:rsid w:val="001A6852"/>
    <w:rsid w:val="00244104"/>
    <w:rsid w:val="003776BF"/>
    <w:rsid w:val="00482BBF"/>
    <w:rsid w:val="00952C09"/>
    <w:rsid w:val="009F7DE6"/>
    <w:rsid w:val="00A62A27"/>
    <w:rsid w:val="00B16181"/>
    <w:rsid w:val="00B50C6B"/>
    <w:rsid w:val="00C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96AA"/>
  <w15:chartTrackingRefBased/>
  <w15:docId w15:val="{0C343162-4078-4525-9DE1-4C8C2E4A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Golembiovskyi</dc:creator>
  <cp:keywords/>
  <dc:description/>
  <cp:lastModifiedBy>Anton Golembiovskyi</cp:lastModifiedBy>
  <cp:revision>7</cp:revision>
  <dcterms:created xsi:type="dcterms:W3CDTF">2017-11-21T15:13:00Z</dcterms:created>
  <dcterms:modified xsi:type="dcterms:W3CDTF">2017-11-27T16:47:00Z</dcterms:modified>
</cp:coreProperties>
</file>