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6B" w:rsidRPr="00B50C6B" w:rsidRDefault="00B50C6B" w:rsidP="00B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0C6B">
        <w:rPr>
          <w:rFonts w:ascii="Times New Roman" w:hAnsi="Times New Roman" w:cs="Times New Roman"/>
          <w:b/>
          <w:sz w:val="28"/>
        </w:rPr>
        <w:t>АНОТАЦІЯ</w:t>
      </w:r>
    </w:p>
    <w:p w:rsidR="00B50C6B" w:rsidRDefault="00B50C6B" w:rsidP="00B50C6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44104" w:rsidRDefault="00E22853" w:rsidP="00B5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22853">
        <w:rPr>
          <w:rFonts w:ascii="Times New Roman" w:hAnsi="Times New Roman" w:cs="Times New Roman"/>
          <w:sz w:val="28"/>
          <w:lang w:val="uk-UA"/>
        </w:rPr>
        <w:t xml:space="preserve">Дипломний проект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lang w:val="uk-UA"/>
        </w:rPr>
        <w:t>–кваліфікаційного рівня «спеціаліст»</w:t>
      </w:r>
      <w:r w:rsidR="00B50C6B" w:rsidRPr="00E22853">
        <w:rPr>
          <w:rFonts w:ascii="Times New Roman" w:hAnsi="Times New Roman" w:cs="Times New Roman"/>
          <w:sz w:val="28"/>
          <w:lang w:val="uk-UA"/>
        </w:rPr>
        <w:t xml:space="preserve"> на тему: «</w:t>
      </w:r>
      <w:r w:rsidR="00971D62" w:rsidRPr="00971D62">
        <w:rPr>
          <w:rFonts w:ascii="Times New Roman" w:hAnsi="Times New Roman" w:cs="Times New Roman"/>
          <w:b/>
          <w:sz w:val="28"/>
          <w:highlight w:val="yellow"/>
          <w:lang w:val="uk-UA"/>
        </w:rPr>
        <w:t>Завод з виробництва листового скла тонких номіналів</w:t>
      </w:r>
      <w:r w:rsidR="00B50C6B" w:rsidRPr="00E22853">
        <w:rPr>
          <w:rFonts w:ascii="Times New Roman" w:hAnsi="Times New Roman" w:cs="Times New Roman"/>
          <w:sz w:val="28"/>
          <w:lang w:val="uk-UA"/>
        </w:rPr>
        <w:t>» / КПІ</w:t>
      </w:r>
      <w:r w:rsidR="00B50C6B">
        <w:rPr>
          <w:rFonts w:ascii="Times New Roman" w:hAnsi="Times New Roman" w:cs="Times New Roman"/>
          <w:sz w:val="28"/>
          <w:lang w:val="uk-UA"/>
        </w:rPr>
        <w:t xml:space="preserve"> ім. Ігоря Сікорського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Керівник: </w:t>
      </w:r>
      <w:r w:rsidR="00971D62">
        <w:rPr>
          <w:rFonts w:ascii="Times New Roman" w:hAnsi="Times New Roman" w:cs="Times New Roman"/>
          <w:i/>
          <w:sz w:val="28"/>
          <w:highlight w:val="yellow"/>
          <w:lang w:val="uk-UA"/>
        </w:rPr>
        <w:t>Голембіовський А.О</w:t>
      </w:r>
      <w:r w:rsidR="00B50C6B" w:rsidRPr="00E22853">
        <w:rPr>
          <w:rFonts w:ascii="Times New Roman" w:hAnsi="Times New Roman" w:cs="Times New Roman"/>
          <w:i/>
          <w:sz w:val="28"/>
          <w:highlight w:val="yellow"/>
          <w:lang w:val="uk-UA"/>
        </w:rPr>
        <w:t>.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</w:t>
      </w:r>
      <w:r w:rsidR="003776BF">
        <w:rPr>
          <w:rFonts w:ascii="Times New Roman" w:hAnsi="Times New Roman" w:cs="Times New Roman"/>
          <w:sz w:val="28"/>
          <w:lang w:val="uk-UA"/>
        </w:rPr>
        <w:t>Студент</w:t>
      </w:r>
      <w:r w:rsidR="00B50C6B">
        <w:rPr>
          <w:rFonts w:ascii="Times New Roman" w:hAnsi="Times New Roman" w:cs="Times New Roman"/>
          <w:sz w:val="28"/>
          <w:lang w:val="uk-UA"/>
        </w:rPr>
        <w:t>: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 </w:t>
      </w:r>
      <w:r w:rsidR="00971D62">
        <w:rPr>
          <w:rFonts w:ascii="Times New Roman" w:hAnsi="Times New Roman" w:cs="Times New Roman"/>
          <w:i/>
          <w:sz w:val="28"/>
          <w:highlight w:val="yellow"/>
          <w:lang w:val="uk-UA"/>
        </w:rPr>
        <w:t>Івасюк О.І</w:t>
      </w:r>
      <w:r w:rsidR="00B50C6B" w:rsidRPr="00E22853">
        <w:rPr>
          <w:rFonts w:ascii="Times New Roman" w:hAnsi="Times New Roman" w:cs="Times New Roman"/>
          <w:i/>
          <w:sz w:val="28"/>
          <w:highlight w:val="yellow"/>
          <w:lang w:val="uk-UA"/>
        </w:rPr>
        <w:t>.</w:t>
      </w:r>
      <w:r w:rsidR="00B50C6B">
        <w:rPr>
          <w:rFonts w:ascii="Times New Roman" w:hAnsi="Times New Roman" w:cs="Times New Roman"/>
          <w:sz w:val="28"/>
          <w:lang w:val="uk-UA"/>
        </w:rPr>
        <w:t xml:space="preserve">, </w:t>
      </w:r>
      <w:r w:rsidR="003776BF">
        <w:rPr>
          <w:rFonts w:ascii="Times New Roman" w:hAnsi="Times New Roman" w:cs="Times New Roman"/>
          <w:sz w:val="28"/>
          <w:lang w:val="uk-UA"/>
        </w:rPr>
        <w:t>група</w:t>
      </w:r>
      <w:r>
        <w:rPr>
          <w:rFonts w:ascii="Times New Roman" w:hAnsi="Times New Roman" w:cs="Times New Roman"/>
          <w:sz w:val="28"/>
          <w:lang w:val="uk-UA"/>
        </w:rPr>
        <w:t xml:space="preserve"> ХМ–61с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sz w:val="28"/>
          <w:lang w:val="uk-UA"/>
        </w:rPr>
        <w:t xml:space="preserve">Пояснювальна записка: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116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сторінок,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9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рисунків,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33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таблиці,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67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джерел,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додатків</w:t>
      </w:r>
      <w:r w:rsidR="006A480F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E22853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Графічна частина: </w:t>
      </w:r>
      <w:r w:rsidRPr="00E22853">
        <w:rPr>
          <w:rFonts w:ascii="Times New Roman" w:hAnsi="Times New Roman" w:cs="Times New Roman"/>
          <w:sz w:val="28"/>
          <w:highlight w:val="yellow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листів формату А1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Об’єкт розроблення – </w:t>
      </w:r>
      <w:r w:rsidR="00E31D44">
        <w:rPr>
          <w:rFonts w:ascii="Times New Roman" w:hAnsi="Times New Roman" w:cs="Times New Roman"/>
          <w:sz w:val="28"/>
          <w:lang w:val="uk-UA"/>
        </w:rPr>
        <w:t>завод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 з виробництва листового скла тонких номіналів.</w:t>
      </w: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Мета роботи – розробити </w:t>
      </w:r>
      <w:r w:rsidR="00E31D44">
        <w:rPr>
          <w:rFonts w:ascii="Times New Roman" w:hAnsi="Times New Roman" w:cs="Times New Roman"/>
          <w:sz w:val="28"/>
          <w:lang w:val="uk-UA"/>
        </w:rPr>
        <w:t>завод</w:t>
      </w:r>
      <w:bookmarkStart w:id="0" w:name="_GoBack"/>
      <w:bookmarkEnd w:id="0"/>
      <w:r w:rsidRPr="00971D62">
        <w:rPr>
          <w:rFonts w:ascii="Times New Roman" w:hAnsi="Times New Roman" w:cs="Times New Roman"/>
          <w:sz w:val="28"/>
          <w:lang w:val="uk-UA"/>
        </w:rPr>
        <w:t xml:space="preserve"> з виробництва листового скла тонких номіналів за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флоат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-методом у відповідності до індивідуального завдання та новітніми світовими тенденціями. </w:t>
      </w: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Розроблено проект цеху з виробництва листового скла розширеного асортименту методом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флоат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загальною продуктивністю 4,5 млн. м</w:t>
      </w:r>
      <w:r w:rsidRPr="00971D62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 на рік. Проектом передбачене виготовлення шихти у вигляді суміші сировинних матеріалів. Підібрано обладнання та спроектовані відповідні технологічні вузли.</w:t>
      </w: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Для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варки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скломаси спроектована ванна скловарна піч неперервної дії  з підковоподібним напрямком факелу та </w:t>
      </w:r>
      <w:r w:rsidR="00971D62">
        <w:rPr>
          <w:rFonts w:ascii="Times New Roman" w:hAnsi="Times New Roman" w:cs="Times New Roman"/>
          <w:sz w:val="28"/>
          <w:lang w:val="uk-UA"/>
        </w:rPr>
        <w:t>двома парами пальників. Піч обі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грівається природним газом. Для збільшення кампанії печі до 15 років проект передбачає використання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елект</w:t>
      </w:r>
      <w:r w:rsidR="00971D62">
        <w:rPr>
          <w:rFonts w:ascii="Times New Roman" w:hAnsi="Times New Roman" w:cs="Times New Roman"/>
          <w:sz w:val="28"/>
          <w:lang w:val="uk-UA"/>
        </w:rPr>
        <w:t>роплавлених</w:t>
      </w:r>
      <w:proofErr w:type="spellEnd"/>
      <w:r w:rsidR="00971D62">
        <w:rPr>
          <w:rFonts w:ascii="Times New Roman" w:hAnsi="Times New Roman" w:cs="Times New Roman"/>
          <w:sz w:val="28"/>
          <w:lang w:val="uk-UA"/>
        </w:rPr>
        <w:t xml:space="preserve"> вогнетривів від про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відних європейських виробників для кладки стін та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дна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басейну печі. </w:t>
      </w:r>
    </w:p>
    <w:p w:rsidR="00B50C6B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Для формування стрічки скла спроектована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флоат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ванна із оловом та зубчатими роликами. Відпал стрічки відбувається в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лері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з встановленими нагрівальними елементами</w:t>
      </w:r>
      <w:r w:rsidRPr="006A480F">
        <w:rPr>
          <w:rFonts w:ascii="Times New Roman" w:hAnsi="Times New Roman" w:cs="Times New Roman"/>
          <w:sz w:val="28"/>
          <w:lang w:val="uk-UA"/>
        </w:rPr>
        <w:t>.</w:t>
      </w:r>
    </w:p>
    <w:p w:rsidR="00971D62" w:rsidRDefault="00971D62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B50C6B" w:rsidRDefault="00B50C6B" w:rsidP="00B5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b/>
          <w:sz w:val="28"/>
          <w:lang w:val="uk-UA"/>
        </w:rPr>
        <w:t>Ключові слова:</w:t>
      </w:r>
    </w:p>
    <w:p w:rsidR="00B50C6B" w:rsidRPr="00746CA6" w:rsidRDefault="00971D62" w:rsidP="00746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Флоат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 xml:space="preserve"> метод, цех, скловарна піч, </w:t>
      </w:r>
      <w:proofErr w:type="spellStart"/>
      <w:r w:rsidRPr="00971D62">
        <w:rPr>
          <w:rFonts w:ascii="Times New Roman" w:hAnsi="Times New Roman" w:cs="Times New Roman"/>
          <w:sz w:val="28"/>
          <w:lang w:val="uk-UA"/>
        </w:rPr>
        <w:t>флоат</w:t>
      </w:r>
      <w:proofErr w:type="spellEnd"/>
      <w:r w:rsidRPr="00971D62">
        <w:rPr>
          <w:rFonts w:ascii="Times New Roman" w:hAnsi="Times New Roman" w:cs="Times New Roman"/>
          <w:sz w:val="28"/>
          <w:lang w:val="uk-UA"/>
        </w:rPr>
        <w:t>-ванна, відпал, розрахунок складу шихти, матеріальний баланс, тепловий баланс, розрахунок горіння палива, технологія, скло.</w:t>
      </w:r>
    </w:p>
    <w:sectPr w:rsidR="00B50C6B" w:rsidRPr="00746CA6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244104"/>
    <w:rsid w:val="003776BF"/>
    <w:rsid w:val="006A480F"/>
    <w:rsid w:val="00746CA6"/>
    <w:rsid w:val="00971D62"/>
    <w:rsid w:val="00A62A27"/>
    <w:rsid w:val="00B16181"/>
    <w:rsid w:val="00B50C6B"/>
    <w:rsid w:val="00E22853"/>
    <w:rsid w:val="00E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AE1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6</cp:revision>
  <dcterms:created xsi:type="dcterms:W3CDTF">2017-11-21T15:13:00Z</dcterms:created>
  <dcterms:modified xsi:type="dcterms:W3CDTF">2017-11-27T15:27:00Z</dcterms:modified>
</cp:coreProperties>
</file>